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9C" w:rsidRPr="0057617F" w:rsidRDefault="00FC4A9C" w:rsidP="00A829FC">
      <w:pPr>
        <w:widowControl w:val="0"/>
        <w:autoSpaceDE w:val="0"/>
        <w:autoSpaceDN w:val="0"/>
        <w:adjustRightInd w:val="0"/>
        <w:jc w:val="right"/>
        <w:rPr>
          <w:b/>
          <w:spacing w:val="1"/>
        </w:rPr>
      </w:pPr>
    </w:p>
    <w:p w:rsidR="00195601" w:rsidRPr="0057617F" w:rsidRDefault="00195601" w:rsidP="00195601">
      <w:pPr>
        <w:ind w:left="550" w:hanging="323"/>
        <w:jc w:val="center"/>
        <w:rPr>
          <w:b/>
          <w:caps/>
          <w:sz w:val="28"/>
        </w:rPr>
      </w:pPr>
      <w:r w:rsidRPr="0057617F">
        <w:rPr>
          <w:b/>
          <w:caps/>
          <w:sz w:val="28"/>
        </w:rPr>
        <w:t>Paskaidrojuma raksts</w:t>
      </w:r>
    </w:p>
    <w:p w:rsidR="00195601" w:rsidRPr="0057617F" w:rsidRDefault="00195601" w:rsidP="00195601">
      <w:pPr>
        <w:jc w:val="center"/>
        <w:rPr>
          <w:b/>
        </w:rPr>
      </w:pPr>
      <w:r w:rsidRPr="0057617F">
        <w:rPr>
          <w:b/>
        </w:rPr>
        <w:t xml:space="preserve">Madonas novada </w:t>
      </w:r>
      <w:r w:rsidR="00C67C61" w:rsidRPr="0057617F">
        <w:rPr>
          <w:b/>
        </w:rPr>
        <w:t>pašvaldības</w:t>
      </w:r>
      <w:r w:rsidRPr="0057617F">
        <w:rPr>
          <w:b/>
        </w:rPr>
        <w:t xml:space="preserve"> saistoš</w:t>
      </w:r>
      <w:r w:rsidR="003A02A1" w:rsidRPr="0057617F">
        <w:rPr>
          <w:b/>
        </w:rPr>
        <w:t xml:space="preserve">ajiem </w:t>
      </w:r>
      <w:r w:rsidRPr="0057617F">
        <w:rPr>
          <w:b/>
        </w:rPr>
        <w:t>noteikum</w:t>
      </w:r>
      <w:r w:rsidR="0057617F" w:rsidRPr="0057617F">
        <w:rPr>
          <w:b/>
        </w:rPr>
        <w:t>iem Nr. 14</w:t>
      </w:r>
      <w:r w:rsidRPr="0057617F">
        <w:rPr>
          <w:b/>
        </w:rPr>
        <w:t xml:space="preserve"> </w:t>
      </w:r>
    </w:p>
    <w:p w:rsidR="00195601" w:rsidRPr="0057617F" w:rsidRDefault="0057617F" w:rsidP="00195601">
      <w:pPr>
        <w:jc w:val="center"/>
        <w:rPr>
          <w:b/>
        </w:rPr>
      </w:pPr>
      <w:r>
        <w:rPr>
          <w:b/>
        </w:rPr>
        <w:t>“</w:t>
      </w:r>
      <w:bookmarkStart w:id="0" w:name="_GoBack"/>
      <w:bookmarkEnd w:id="0"/>
      <w:r w:rsidR="004342D5" w:rsidRPr="0057617F">
        <w:rPr>
          <w:rStyle w:val="markedcontent"/>
          <w:b/>
        </w:rPr>
        <w:t>Madonas novada pašvaldības darbības un uzturēšanas noteikumi</w:t>
      </w:r>
      <w:r w:rsidR="00195601" w:rsidRPr="0057617F">
        <w:rPr>
          <w:b/>
        </w:rPr>
        <w:t xml:space="preserve">” </w:t>
      </w:r>
    </w:p>
    <w:p w:rsidR="00195601" w:rsidRPr="0057617F" w:rsidRDefault="00195601" w:rsidP="00195601"/>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195601" w:rsidRPr="0057617F" w:rsidTr="006B7875">
        <w:trPr>
          <w:trHeight w:val="421"/>
        </w:trPr>
        <w:tc>
          <w:tcPr>
            <w:tcW w:w="3652" w:type="dxa"/>
            <w:tcBorders>
              <w:top w:val="single" w:sz="4" w:space="0" w:color="auto"/>
              <w:left w:val="single" w:sz="4" w:space="0" w:color="auto"/>
              <w:bottom w:val="single" w:sz="4" w:space="0" w:color="auto"/>
              <w:right w:val="single" w:sz="4" w:space="0" w:color="auto"/>
            </w:tcBorders>
            <w:vAlign w:val="center"/>
          </w:tcPr>
          <w:p w:rsidR="00195601" w:rsidRPr="0057617F" w:rsidRDefault="00195601" w:rsidP="006B7875">
            <w:pPr>
              <w:jc w:val="center"/>
              <w:rPr>
                <w:b/>
              </w:rPr>
            </w:pPr>
            <w:r w:rsidRPr="0057617F">
              <w:rPr>
                <w:b/>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57617F" w:rsidRDefault="00195601" w:rsidP="006B7875">
            <w:pPr>
              <w:ind w:right="125"/>
              <w:jc w:val="center"/>
              <w:rPr>
                <w:b/>
              </w:rPr>
            </w:pPr>
            <w:r w:rsidRPr="0057617F">
              <w:rPr>
                <w:b/>
              </w:rPr>
              <w:t>Norādāmā informācija</w:t>
            </w:r>
          </w:p>
        </w:tc>
      </w:tr>
      <w:tr w:rsidR="00195601" w:rsidRPr="0057617F" w:rsidTr="006B7875">
        <w:trPr>
          <w:trHeight w:val="1128"/>
        </w:trPr>
        <w:tc>
          <w:tcPr>
            <w:tcW w:w="3652" w:type="dxa"/>
            <w:tcBorders>
              <w:top w:val="single" w:sz="4" w:space="0" w:color="auto"/>
              <w:left w:val="single" w:sz="4" w:space="0" w:color="auto"/>
              <w:bottom w:val="single" w:sz="4" w:space="0" w:color="auto"/>
              <w:right w:val="single" w:sz="4" w:space="0" w:color="auto"/>
            </w:tcBorders>
          </w:tcPr>
          <w:p w:rsidR="00195601" w:rsidRPr="0057617F" w:rsidRDefault="00195601" w:rsidP="006B7875">
            <w:pPr>
              <w:widowControl w:val="0"/>
              <w:autoSpaceDE w:val="0"/>
              <w:autoSpaceDN w:val="0"/>
              <w:adjustRightInd w:val="0"/>
              <w:spacing w:line="256" w:lineRule="auto"/>
            </w:pPr>
          </w:p>
          <w:p w:rsidR="00195601" w:rsidRPr="0057617F" w:rsidRDefault="00195601" w:rsidP="006B7875">
            <w:pPr>
              <w:widowControl w:val="0"/>
              <w:autoSpaceDE w:val="0"/>
              <w:autoSpaceDN w:val="0"/>
              <w:adjustRightInd w:val="0"/>
              <w:spacing w:line="256" w:lineRule="auto"/>
            </w:pPr>
            <w:r w:rsidRPr="0057617F">
              <w:t>1. Projekta nepieciešamības pamatojums</w:t>
            </w:r>
          </w:p>
          <w:p w:rsidR="00195601" w:rsidRPr="0057617F" w:rsidRDefault="00195601" w:rsidP="006B7875">
            <w:pPr>
              <w:ind w:right="34"/>
              <w:jc w:val="both"/>
            </w:pPr>
          </w:p>
        </w:tc>
        <w:tc>
          <w:tcPr>
            <w:tcW w:w="5670" w:type="dxa"/>
            <w:tcBorders>
              <w:top w:val="single" w:sz="4" w:space="0" w:color="auto"/>
              <w:left w:val="single" w:sz="4" w:space="0" w:color="auto"/>
              <w:bottom w:val="single" w:sz="4" w:space="0" w:color="auto"/>
              <w:right w:val="single" w:sz="4" w:space="0" w:color="auto"/>
            </w:tcBorders>
          </w:tcPr>
          <w:p w:rsidR="00F2146A" w:rsidRPr="0057617F" w:rsidRDefault="0098481B" w:rsidP="00F2146A">
            <w:pPr>
              <w:ind w:right="125"/>
              <w:jc w:val="both"/>
              <w:rPr>
                <w:rStyle w:val="markedcontent"/>
              </w:rPr>
            </w:pPr>
            <w:r w:rsidRPr="0057617F">
              <w:rPr>
                <w:rStyle w:val="markedcontent"/>
              </w:rPr>
              <w:t xml:space="preserve">Pēc Administratīvi teritoriālās reformas </w:t>
            </w:r>
            <w:r w:rsidR="00F2146A" w:rsidRPr="0057617F">
              <w:rPr>
                <w:rStyle w:val="markedcontent"/>
              </w:rPr>
              <w:t>Madonas</w:t>
            </w:r>
            <w:r w:rsidRPr="0057617F">
              <w:rPr>
                <w:rStyle w:val="markedcontent"/>
              </w:rPr>
              <w:t xml:space="preserve"> novadā ir</w:t>
            </w:r>
            <w:r w:rsidRPr="0057617F">
              <w:br/>
            </w:r>
            <w:r w:rsidRPr="0057617F">
              <w:rPr>
                <w:rStyle w:val="markedcontent"/>
              </w:rPr>
              <w:t xml:space="preserve">apvienojušies </w:t>
            </w:r>
            <w:r w:rsidR="00F2146A" w:rsidRPr="0057617F">
              <w:rPr>
                <w:rStyle w:val="markedcontent"/>
              </w:rPr>
              <w:t>Madonas, Cesvaines, Ērgļu un Lubānas novadi</w:t>
            </w:r>
            <w:r w:rsidRPr="0057617F">
              <w:rPr>
                <w:rStyle w:val="markedcontent"/>
              </w:rPr>
              <w:t>.</w:t>
            </w:r>
            <w:r w:rsidR="00F2146A" w:rsidRPr="0057617F">
              <w:rPr>
                <w:rStyle w:val="markedcontent"/>
              </w:rPr>
              <w:t xml:space="preserve"> </w:t>
            </w:r>
            <w:r w:rsidRPr="0057617F">
              <w:rPr>
                <w:rStyle w:val="markedcontent"/>
              </w:rPr>
              <w:t>Kapsētu</w:t>
            </w:r>
            <w:r w:rsidR="00F2146A" w:rsidRPr="0057617F">
              <w:rPr>
                <w:rStyle w:val="markedcontent"/>
              </w:rPr>
              <w:t xml:space="preserve"> </w:t>
            </w:r>
            <w:r w:rsidRPr="0057617F">
              <w:rPr>
                <w:rStyle w:val="markedcontent"/>
              </w:rPr>
              <w:t>apsaimniekošanas jautājum</w:t>
            </w:r>
            <w:r w:rsidR="00F2146A" w:rsidRPr="0057617F">
              <w:rPr>
                <w:rStyle w:val="markedcontent"/>
              </w:rPr>
              <w:t>i tika regulēti tikai Madonas novadā un Lubānas novadā.</w:t>
            </w:r>
          </w:p>
          <w:p w:rsidR="00195601" w:rsidRPr="0057617F" w:rsidRDefault="00F2146A" w:rsidP="00F2146A">
            <w:pPr>
              <w:ind w:right="125"/>
              <w:jc w:val="both"/>
            </w:pPr>
            <w:r w:rsidRPr="0057617F">
              <w:rPr>
                <w:rStyle w:val="markedcontent"/>
              </w:rPr>
              <w:t xml:space="preserve">     </w:t>
            </w:r>
            <w:r w:rsidR="0098481B" w:rsidRPr="0057617F">
              <w:rPr>
                <w:rStyle w:val="markedcontent"/>
              </w:rPr>
              <w:t>Ievērojot, ka vienas pašvaldības teritorijā</w:t>
            </w:r>
            <w:r w:rsidR="0098481B" w:rsidRPr="0057617F">
              <w:br/>
            </w:r>
            <w:r w:rsidR="0098481B" w:rsidRPr="0057617F">
              <w:rPr>
                <w:rStyle w:val="markedcontent"/>
              </w:rPr>
              <w:t>nepieciešama vienāda pieeja, kārtība un attieksme kapsētu</w:t>
            </w:r>
            <w:r w:rsidR="0098481B" w:rsidRPr="0057617F">
              <w:br/>
            </w:r>
            <w:r w:rsidR="0098481B" w:rsidRPr="0057617F">
              <w:rPr>
                <w:rStyle w:val="markedcontent"/>
              </w:rPr>
              <w:t xml:space="preserve">apsaimniekošanas jomā, </w:t>
            </w:r>
            <w:r w:rsidRPr="0057617F">
              <w:rPr>
                <w:rStyle w:val="markedcontent"/>
              </w:rPr>
              <w:t>Madonas</w:t>
            </w:r>
            <w:r w:rsidR="0098481B" w:rsidRPr="0057617F">
              <w:rPr>
                <w:rStyle w:val="markedcontent"/>
              </w:rPr>
              <w:t xml:space="preserve"> novada administrācija</w:t>
            </w:r>
            <w:r w:rsidRPr="0057617F">
              <w:rPr>
                <w:rStyle w:val="markedcontent"/>
              </w:rPr>
              <w:t xml:space="preserve"> </w:t>
            </w:r>
            <w:r w:rsidR="0098481B" w:rsidRPr="0057617F">
              <w:rPr>
                <w:rStyle w:val="markedcontent"/>
              </w:rPr>
              <w:t xml:space="preserve"> ir izstrādājusi jaunu</w:t>
            </w:r>
            <w:r w:rsidR="004342D5" w:rsidRPr="0057617F">
              <w:rPr>
                <w:rStyle w:val="markedcontent"/>
              </w:rPr>
              <w:t>s</w:t>
            </w:r>
            <w:r w:rsidR="0098481B" w:rsidRPr="0057617F">
              <w:rPr>
                <w:rStyle w:val="markedcontent"/>
              </w:rPr>
              <w:t xml:space="preserve"> saistošo</w:t>
            </w:r>
            <w:r w:rsidR="004342D5" w:rsidRPr="0057617F">
              <w:rPr>
                <w:rStyle w:val="markedcontent"/>
              </w:rPr>
              <w:t>s</w:t>
            </w:r>
            <w:r w:rsidR="0098481B" w:rsidRPr="0057617F">
              <w:rPr>
                <w:rStyle w:val="markedcontent"/>
              </w:rPr>
              <w:t xml:space="preserve"> noteikumu</w:t>
            </w:r>
            <w:r w:rsidR="004342D5" w:rsidRPr="0057617F">
              <w:rPr>
                <w:rStyle w:val="markedcontent"/>
              </w:rPr>
              <w:t>s</w:t>
            </w:r>
            <w:r w:rsidR="0098481B" w:rsidRPr="0057617F">
              <w:rPr>
                <w:rStyle w:val="markedcontent"/>
              </w:rPr>
              <w:t xml:space="preserve"> </w:t>
            </w:r>
            <w:r w:rsidR="0098481B" w:rsidRPr="0057617F">
              <w:br/>
            </w:r>
            <w:r w:rsidR="0098481B" w:rsidRPr="0057617F">
              <w:rPr>
                <w:rStyle w:val="markedcontent"/>
              </w:rPr>
              <w:t>“</w:t>
            </w:r>
            <w:r w:rsidRPr="0057617F">
              <w:rPr>
                <w:rStyle w:val="markedcontent"/>
              </w:rPr>
              <w:t xml:space="preserve">Madonas novada pašvaldības darbības un </w:t>
            </w:r>
            <w:r w:rsidR="0098481B" w:rsidRPr="0057617F">
              <w:rPr>
                <w:rStyle w:val="markedcontent"/>
              </w:rPr>
              <w:t>uzturēšan</w:t>
            </w:r>
            <w:r w:rsidRPr="0057617F">
              <w:rPr>
                <w:rStyle w:val="markedcontent"/>
              </w:rPr>
              <w:t>as noteikumi</w:t>
            </w:r>
            <w:r w:rsidR="0098481B" w:rsidRPr="0057617F">
              <w:rPr>
                <w:rStyle w:val="markedcontent"/>
              </w:rPr>
              <w:t>”.</w:t>
            </w:r>
          </w:p>
        </w:tc>
      </w:tr>
      <w:tr w:rsidR="00195601" w:rsidRPr="0057617F" w:rsidTr="006B7875">
        <w:trPr>
          <w:trHeight w:val="1734"/>
        </w:trPr>
        <w:tc>
          <w:tcPr>
            <w:tcW w:w="3652" w:type="dxa"/>
            <w:tcBorders>
              <w:top w:val="single" w:sz="4" w:space="0" w:color="auto"/>
              <w:left w:val="single" w:sz="4" w:space="0" w:color="auto"/>
              <w:bottom w:val="single" w:sz="4" w:space="0" w:color="auto"/>
              <w:right w:val="single" w:sz="4" w:space="0" w:color="auto"/>
            </w:tcBorders>
          </w:tcPr>
          <w:p w:rsidR="00195601" w:rsidRPr="0057617F" w:rsidRDefault="00195601" w:rsidP="006B7875">
            <w:pPr>
              <w:pStyle w:val="Sarakstarindkopa"/>
              <w:numPr>
                <w:ilvl w:val="0"/>
                <w:numId w:val="32"/>
              </w:numPr>
              <w:ind w:right="34"/>
              <w:contextualSpacing/>
              <w:jc w:val="both"/>
            </w:pPr>
            <w:r w:rsidRPr="0057617F">
              <w:rPr>
                <w:bCs/>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rsidR="00195601" w:rsidRPr="0057617F" w:rsidRDefault="00195601" w:rsidP="00F2146A">
            <w:pPr>
              <w:pStyle w:val="Paraststmeklis"/>
              <w:spacing w:beforeAutospacing="0" w:after="0" w:afterAutospacing="0"/>
              <w:jc w:val="both"/>
              <w:rPr>
                <w:color w:val="auto"/>
              </w:rPr>
            </w:pPr>
            <w:r w:rsidRPr="0057617F">
              <w:rPr>
                <w:color w:val="auto"/>
              </w:rPr>
              <w:t xml:space="preserve">     </w:t>
            </w:r>
            <w:r w:rsidR="0098481B" w:rsidRPr="0057617F">
              <w:rPr>
                <w:color w:val="auto"/>
              </w:rPr>
              <w:t xml:space="preserve"> Saistošie noteikumi (turpmāk – noteikumi) nosaka Madonas novada pašvaldības (turpmāk – pašvaldība) kapsētu kārtības noteikumus, kapavietu piešķiršanas, kopšanas un uzturēšanas kārtību, apbedīšanas kārtību, kapliču izmantošanas kārtību, kapsētu pārziņu, kapavietu uzturētāju tiesības un pienākumus, kā arī administratīvo atbildību par noteikumos paredzēto prasību pārkāpumu.</w:t>
            </w:r>
          </w:p>
        </w:tc>
      </w:tr>
      <w:tr w:rsidR="00195601" w:rsidRPr="0057617F" w:rsidTr="006B7875">
        <w:trPr>
          <w:trHeight w:val="739"/>
        </w:trPr>
        <w:tc>
          <w:tcPr>
            <w:tcW w:w="3652" w:type="dxa"/>
            <w:tcBorders>
              <w:top w:val="single" w:sz="4" w:space="0" w:color="auto"/>
              <w:left w:val="single" w:sz="4" w:space="0" w:color="auto"/>
              <w:bottom w:val="single" w:sz="4" w:space="0" w:color="auto"/>
              <w:right w:val="single" w:sz="4" w:space="0" w:color="auto"/>
            </w:tcBorders>
          </w:tcPr>
          <w:p w:rsidR="00195601" w:rsidRPr="0057617F" w:rsidRDefault="00195601" w:rsidP="006B7875">
            <w:pPr>
              <w:numPr>
                <w:ilvl w:val="0"/>
                <w:numId w:val="32"/>
              </w:numPr>
              <w:ind w:left="284" w:right="34" w:hanging="284"/>
              <w:jc w:val="both"/>
            </w:pPr>
            <w:r w:rsidRPr="0057617F">
              <w:rPr>
                <w:bCs/>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rsidR="00195601" w:rsidRPr="0057617F" w:rsidRDefault="009F6152" w:rsidP="00F2146A">
            <w:pPr>
              <w:jc w:val="both"/>
            </w:pPr>
            <w:r w:rsidRPr="0057617F">
              <w:t>Saistošo noteikumu īstenošanas finansiālā ietekme uz pašvaldības budžetu netiek prognozēta.</w:t>
            </w:r>
          </w:p>
        </w:tc>
      </w:tr>
      <w:tr w:rsidR="00195601" w:rsidRPr="0057617F" w:rsidTr="006B7875">
        <w:trPr>
          <w:trHeight w:val="479"/>
        </w:trPr>
        <w:tc>
          <w:tcPr>
            <w:tcW w:w="3652" w:type="dxa"/>
            <w:tcBorders>
              <w:top w:val="single" w:sz="4" w:space="0" w:color="auto"/>
              <w:left w:val="single" w:sz="4" w:space="0" w:color="auto"/>
              <w:bottom w:val="single" w:sz="4" w:space="0" w:color="auto"/>
              <w:right w:val="single" w:sz="4" w:space="0" w:color="auto"/>
            </w:tcBorders>
          </w:tcPr>
          <w:p w:rsidR="00195601" w:rsidRPr="0057617F" w:rsidRDefault="00195601" w:rsidP="006B7875">
            <w:pPr>
              <w:numPr>
                <w:ilvl w:val="0"/>
                <w:numId w:val="32"/>
              </w:numPr>
              <w:ind w:left="284" w:right="34" w:hanging="284"/>
              <w:jc w:val="both"/>
            </w:pPr>
            <w:r w:rsidRPr="0057617F">
              <w:rPr>
                <w:bCs/>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57617F" w:rsidRDefault="00195601" w:rsidP="00F2146A">
            <w:pPr>
              <w:jc w:val="both"/>
            </w:pPr>
            <w:r w:rsidRPr="0057617F">
              <w:t>Nav ietekmes.</w:t>
            </w:r>
          </w:p>
        </w:tc>
      </w:tr>
      <w:tr w:rsidR="00195601" w:rsidRPr="0057617F" w:rsidTr="006B7875">
        <w:trPr>
          <w:trHeight w:val="342"/>
        </w:trPr>
        <w:tc>
          <w:tcPr>
            <w:tcW w:w="3652" w:type="dxa"/>
            <w:tcBorders>
              <w:top w:val="single" w:sz="4" w:space="0" w:color="auto"/>
              <w:left w:val="single" w:sz="4" w:space="0" w:color="auto"/>
              <w:bottom w:val="single" w:sz="4" w:space="0" w:color="auto"/>
              <w:right w:val="single" w:sz="4" w:space="0" w:color="auto"/>
            </w:tcBorders>
          </w:tcPr>
          <w:p w:rsidR="00195601" w:rsidRPr="0057617F" w:rsidRDefault="00195601" w:rsidP="006B7875">
            <w:pPr>
              <w:numPr>
                <w:ilvl w:val="0"/>
                <w:numId w:val="32"/>
              </w:numPr>
              <w:ind w:left="284" w:right="34" w:hanging="284"/>
              <w:jc w:val="both"/>
            </w:pPr>
            <w:r w:rsidRPr="0057617F">
              <w:rPr>
                <w:bCs/>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57617F" w:rsidRDefault="004336BA" w:rsidP="00F2146A">
            <w:pPr>
              <w:jc w:val="both"/>
            </w:pPr>
            <w:r w:rsidRPr="0057617F">
              <w:t xml:space="preserve">Saistošo noteikumu tiesiskais regulējums attiecināms un var skart lielāko daļu </w:t>
            </w:r>
            <w:r w:rsidR="002577A7" w:rsidRPr="0057617F">
              <w:t>Madonas</w:t>
            </w:r>
            <w:r w:rsidRPr="0057617F">
              <w:t xml:space="preserve"> novada iedzīvotāju, tas viesīs iedzīvotājos skaidrību un noteiks konkrētu rīcību kapsētu pakalpojumu izmantošanā. Saistošo noteikumu piemērošanā personas var interesēties pie kapsētu pārziņa. Kapsētu pārzinis, saņemot iesniegumu no personas par kapavietas piešķiršanu mirušā apbedīšanai vai iesniegumu par kapavietas uzturēšanu, pieņem attiecīgu lēmumu</w:t>
            </w:r>
            <w:r w:rsidR="002577A7" w:rsidRPr="0057617F">
              <w:t xml:space="preserve"> par kapavietas piešķiršanu.</w:t>
            </w:r>
            <w:r w:rsidRPr="0057617F">
              <w:t xml:space="preserve"> </w:t>
            </w:r>
          </w:p>
        </w:tc>
      </w:tr>
      <w:tr w:rsidR="00195601" w:rsidRPr="0057617F" w:rsidTr="006B7875">
        <w:trPr>
          <w:trHeight w:val="586"/>
        </w:trPr>
        <w:tc>
          <w:tcPr>
            <w:tcW w:w="3652" w:type="dxa"/>
            <w:tcBorders>
              <w:top w:val="single" w:sz="4" w:space="0" w:color="auto"/>
              <w:left w:val="single" w:sz="4" w:space="0" w:color="auto"/>
              <w:bottom w:val="single" w:sz="4" w:space="0" w:color="auto"/>
              <w:right w:val="single" w:sz="4" w:space="0" w:color="auto"/>
            </w:tcBorders>
          </w:tcPr>
          <w:p w:rsidR="00195601" w:rsidRPr="0057617F" w:rsidRDefault="00195601" w:rsidP="006B7875">
            <w:pPr>
              <w:numPr>
                <w:ilvl w:val="0"/>
                <w:numId w:val="32"/>
              </w:numPr>
              <w:ind w:left="284" w:right="34" w:hanging="284"/>
              <w:jc w:val="both"/>
            </w:pPr>
            <w:r w:rsidRPr="0057617F">
              <w:rPr>
                <w:bCs/>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rsidR="00195601" w:rsidRPr="0057617F" w:rsidRDefault="00195601" w:rsidP="00195601">
            <w:pPr>
              <w:ind w:right="34"/>
              <w:jc w:val="both"/>
            </w:pPr>
            <w:r w:rsidRPr="0057617F">
              <w:t xml:space="preserve">Saistošo noteikumu projekts un paskaidrojuma raksts tika ievietots </w:t>
            </w:r>
            <w:hyperlink r:id="rId8" w:history="1">
              <w:r w:rsidRPr="0057617F">
                <w:rPr>
                  <w:rStyle w:val="Hipersaite"/>
                  <w:color w:val="auto"/>
                  <w:u w:val="none"/>
                </w:rPr>
                <w:t>www.madona.lv</w:t>
              </w:r>
            </w:hyperlink>
            <w:r w:rsidRPr="0057617F">
              <w:t xml:space="preserve"> sadaļā “</w:t>
            </w:r>
            <w:r w:rsidR="00642C3E" w:rsidRPr="0057617F">
              <w:t>Saistošo noteikumu projekti</w:t>
            </w:r>
            <w:r w:rsidRPr="0057617F">
              <w:t>”.</w:t>
            </w:r>
          </w:p>
        </w:tc>
      </w:tr>
    </w:tbl>
    <w:p w:rsidR="00195601" w:rsidRPr="0057617F" w:rsidRDefault="00195601" w:rsidP="00195601"/>
    <w:p w:rsidR="00195601" w:rsidRPr="0057617F" w:rsidRDefault="00195601" w:rsidP="00195601">
      <w:r w:rsidRPr="0057617F">
        <w:br w:type="textWrapping" w:clear="all"/>
        <w:t xml:space="preserve">      </w:t>
      </w:r>
      <w:r w:rsidR="00FC4A9C" w:rsidRPr="0057617F">
        <w:t xml:space="preserve">    </w:t>
      </w:r>
      <w:r w:rsidRPr="0057617F">
        <w:t>Domes priekšsēdētājs</w:t>
      </w:r>
      <w:r w:rsidRPr="0057617F">
        <w:tab/>
      </w:r>
      <w:r w:rsidRPr="0057617F">
        <w:tab/>
        <w:t xml:space="preserve"> </w:t>
      </w:r>
      <w:r w:rsidRPr="0057617F">
        <w:tab/>
      </w:r>
      <w:r w:rsidRPr="0057617F">
        <w:tab/>
      </w:r>
      <w:r w:rsidRPr="0057617F">
        <w:tab/>
      </w:r>
      <w:r w:rsidRPr="0057617F">
        <w:tab/>
      </w:r>
      <w:r w:rsidRPr="0057617F">
        <w:tab/>
        <w:t>A. Lungevičs</w:t>
      </w:r>
    </w:p>
    <w:p w:rsidR="00195601" w:rsidRPr="0057617F" w:rsidRDefault="00195601" w:rsidP="00A829FC">
      <w:pPr>
        <w:widowControl w:val="0"/>
        <w:autoSpaceDE w:val="0"/>
        <w:autoSpaceDN w:val="0"/>
        <w:adjustRightInd w:val="0"/>
        <w:jc w:val="right"/>
        <w:rPr>
          <w:b/>
          <w:spacing w:val="1"/>
        </w:rPr>
      </w:pPr>
    </w:p>
    <w:p w:rsidR="00195601" w:rsidRPr="00A829FC" w:rsidRDefault="00195601" w:rsidP="00A829FC">
      <w:pPr>
        <w:widowControl w:val="0"/>
        <w:autoSpaceDE w:val="0"/>
        <w:autoSpaceDN w:val="0"/>
        <w:adjustRightInd w:val="0"/>
        <w:jc w:val="right"/>
        <w:rPr>
          <w:b/>
          <w:spacing w:val="1"/>
          <w:sz w:val="28"/>
          <w:szCs w:val="28"/>
        </w:rPr>
      </w:pPr>
    </w:p>
    <w:sectPr w:rsidR="00195601" w:rsidRPr="00A829FC" w:rsidSect="0057617F">
      <w:footerReference w:type="even" r:id="rId9"/>
      <w:footerReference w:type="default" r:id="rId10"/>
      <w:pgSz w:w="11920" w:h="16840"/>
      <w:pgMar w:top="1134" w:right="1134" w:bottom="1134" w:left="1701" w:header="0" w:footer="83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C52" w:rsidRDefault="008C2C52" w:rsidP="003D7D94">
      <w:r>
        <w:separator/>
      </w:r>
    </w:p>
  </w:endnote>
  <w:endnote w:type="continuationSeparator" w:id="0">
    <w:p w:rsidR="008C2C52" w:rsidRDefault="008C2C52"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B7875" w:rsidRDefault="006B7875">
    <w:pPr>
      <w:pStyle w:val="Kjene"/>
    </w:pPr>
  </w:p>
  <w:p w:rsidR="006B7875" w:rsidRDefault="006B787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7617F">
      <w:rPr>
        <w:rStyle w:val="Lappusesnumurs"/>
        <w:noProof/>
      </w:rPr>
      <w:t>1</w:t>
    </w:r>
    <w:r>
      <w:rPr>
        <w:rStyle w:val="Lappusesnumurs"/>
      </w:rPr>
      <w:fldChar w:fldCharType="end"/>
    </w:r>
  </w:p>
  <w:p w:rsidR="006B7875" w:rsidRDefault="006B7875">
    <w:pPr>
      <w:pStyle w:val="Kjene"/>
    </w:pPr>
  </w:p>
  <w:p w:rsidR="006B7875" w:rsidRDefault="006B78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C52" w:rsidRDefault="008C2C52" w:rsidP="003D7D94">
      <w:r>
        <w:separator/>
      </w:r>
    </w:p>
  </w:footnote>
  <w:footnote w:type="continuationSeparator" w:id="0">
    <w:p w:rsidR="008C2C52" w:rsidRDefault="008C2C52"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73EC"/>
    <w:rsid w:val="00014860"/>
    <w:rsid w:val="000224C2"/>
    <w:rsid w:val="000224E0"/>
    <w:rsid w:val="000378A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7E55"/>
    <w:rsid w:val="000D3A89"/>
    <w:rsid w:val="000D7007"/>
    <w:rsid w:val="000F2047"/>
    <w:rsid w:val="000F26EA"/>
    <w:rsid w:val="00106DE3"/>
    <w:rsid w:val="00110259"/>
    <w:rsid w:val="00112B11"/>
    <w:rsid w:val="00113091"/>
    <w:rsid w:val="0011389C"/>
    <w:rsid w:val="00130472"/>
    <w:rsid w:val="001409DC"/>
    <w:rsid w:val="001510FC"/>
    <w:rsid w:val="00153E68"/>
    <w:rsid w:val="001571B2"/>
    <w:rsid w:val="001655F5"/>
    <w:rsid w:val="00165709"/>
    <w:rsid w:val="001677C9"/>
    <w:rsid w:val="001731E6"/>
    <w:rsid w:val="00195601"/>
    <w:rsid w:val="001957E1"/>
    <w:rsid w:val="0019674B"/>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400BF"/>
    <w:rsid w:val="002424A8"/>
    <w:rsid w:val="00244DB3"/>
    <w:rsid w:val="002577A7"/>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2133A"/>
    <w:rsid w:val="00330386"/>
    <w:rsid w:val="00334255"/>
    <w:rsid w:val="003411C1"/>
    <w:rsid w:val="00341E09"/>
    <w:rsid w:val="00346690"/>
    <w:rsid w:val="0035112A"/>
    <w:rsid w:val="0035213F"/>
    <w:rsid w:val="003537B8"/>
    <w:rsid w:val="00365391"/>
    <w:rsid w:val="00373216"/>
    <w:rsid w:val="0039540D"/>
    <w:rsid w:val="00397743"/>
    <w:rsid w:val="003A02A1"/>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36BA"/>
    <w:rsid w:val="004342D5"/>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43E7"/>
    <w:rsid w:val="004E5C00"/>
    <w:rsid w:val="004F43E2"/>
    <w:rsid w:val="005016BC"/>
    <w:rsid w:val="00515ABB"/>
    <w:rsid w:val="00517013"/>
    <w:rsid w:val="00520FC6"/>
    <w:rsid w:val="0052442A"/>
    <w:rsid w:val="005363C1"/>
    <w:rsid w:val="005370B4"/>
    <w:rsid w:val="00557E22"/>
    <w:rsid w:val="00564927"/>
    <w:rsid w:val="005717B4"/>
    <w:rsid w:val="00576088"/>
    <w:rsid w:val="0057617F"/>
    <w:rsid w:val="00581A2B"/>
    <w:rsid w:val="00583946"/>
    <w:rsid w:val="00584886"/>
    <w:rsid w:val="00590C10"/>
    <w:rsid w:val="00596AA8"/>
    <w:rsid w:val="005A37B2"/>
    <w:rsid w:val="005B07CF"/>
    <w:rsid w:val="005B6CFD"/>
    <w:rsid w:val="005C47A3"/>
    <w:rsid w:val="005D45C2"/>
    <w:rsid w:val="005E000F"/>
    <w:rsid w:val="005E3443"/>
    <w:rsid w:val="005E5C47"/>
    <w:rsid w:val="00604D5B"/>
    <w:rsid w:val="0061099E"/>
    <w:rsid w:val="00623D4C"/>
    <w:rsid w:val="00642C3E"/>
    <w:rsid w:val="0067385F"/>
    <w:rsid w:val="00676C36"/>
    <w:rsid w:val="006954C0"/>
    <w:rsid w:val="006A04D7"/>
    <w:rsid w:val="006A2995"/>
    <w:rsid w:val="006A5135"/>
    <w:rsid w:val="006B56B3"/>
    <w:rsid w:val="006B7875"/>
    <w:rsid w:val="006C65F6"/>
    <w:rsid w:val="006D745F"/>
    <w:rsid w:val="006D76B2"/>
    <w:rsid w:val="006D7AF7"/>
    <w:rsid w:val="006E08CC"/>
    <w:rsid w:val="00701672"/>
    <w:rsid w:val="00710339"/>
    <w:rsid w:val="00711348"/>
    <w:rsid w:val="0071289C"/>
    <w:rsid w:val="0071692F"/>
    <w:rsid w:val="00735270"/>
    <w:rsid w:val="0073620E"/>
    <w:rsid w:val="00736F0B"/>
    <w:rsid w:val="007444A0"/>
    <w:rsid w:val="0075227F"/>
    <w:rsid w:val="00765CAC"/>
    <w:rsid w:val="00773718"/>
    <w:rsid w:val="00775CA2"/>
    <w:rsid w:val="00787CE3"/>
    <w:rsid w:val="007A07BC"/>
    <w:rsid w:val="007A6DFE"/>
    <w:rsid w:val="007B2C24"/>
    <w:rsid w:val="007C0566"/>
    <w:rsid w:val="007C27D4"/>
    <w:rsid w:val="007D437D"/>
    <w:rsid w:val="007D6224"/>
    <w:rsid w:val="007D7A9B"/>
    <w:rsid w:val="007E2832"/>
    <w:rsid w:val="007E4C90"/>
    <w:rsid w:val="007E59D7"/>
    <w:rsid w:val="007E7B82"/>
    <w:rsid w:val="007F255B"/>
    <w:rsid w:val="007F4702"/>
    <w:rsid w:val="00803CE5"/>
    <w:rsid w:val="00810A2C"/>
    <w:rsid w:val="0081508E"/>
    <w:rsid w:val="008212F5"/>
    <w:rsid w:val="00841790"/>
    <w:rsid w:val="00851578"/>
    <w:rsid w:val="00851C9B"/>
    <w:rsid w:val="0086675A"/>
    <w:rsid w:val="00867F9E"/>
    <w:rsid w:val="008720D3"/>
    <w:rsid w:val="00872347"/>
    <w:rsid w:val="00874F07"/>
    <w:rsid w:val="0087595A"/>
    <w:rsid w:val="00887506"/>
    <w:rsid w:val="008910B8"/>
    <w:rsid w:val="00895D33"/>
    <w:rsid w:val="008C11A4"/>
    <w:rsid w:val="008C2C52"/>
    <w:rsid w:val="008C2E7B"/>
    <w:rsid w:val="008C34C2"/>
    <w:rsid w:val="008C490A"/>
    <w:rsid w:val="008C654B"/>
    <w:rsid w:val="008C7B49"/>
    <w:rsid w:val="008D085E"/>
    <w:rsid w:val="008D1C2D"/>
    <w:rsid w:val="008D62E1"/>
    <w:rsid w:val="008F46B4"/>
    <w:rsid w:val="00903C1B"/>
    <w:rsid w:val="009103F7"/>
    <w:rsid w:val="00914CB8"/>
    <w:rsid w:val="00916519"/>
    <w:rsid w:val="00922263"/>
    <w:rsid w:val="009243FB"/>
    <w:rsid w:val="009364A0"/>
    <w:rsid w:val="009512AF"/>
    <w:rsid w:val="00955226"/>
    <w:rsid w:val="00963D20"/>
    <w:rsid w:val="009672B6"/>
    <w:rsid w:val="00970A89"/>
    <w:rsid w:val="009730F8"/>
    <w:rsid w:val="00983AB2"/>
    <w:rsid w:val="0098481B"/>
    <w:rsid w:val="009849E1"/>
    <w:rsid w:val="00985130"/>
    <w:rsid w:val="009A3B74"/>
    <w:rsid w:val="009E0A04"/>
    <w:rsid w:val="009E6A3A"/>
    <w:rsid w:val="009F4EE4"/>
    <w:rsid w:val="009F523F"/>
    <w:rsid w:val="009F6152"/>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6380"/>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5829"/>
    <w:rsid w:val="00B815D3"/>
    <w:rsid w:val="00B81FAE"/>
    <w:rsid w:val="00B851AF"/>
    <w:rsid w:val="00B95F71"/>
    <w:rsid w:val="00BB1376"/>
    <w:rsid w:val="00BB49BE"/>
    <w:rsid w:val="00BC2326"/>
    <w:rsid w:val="00BC435C"/>
    <w:rsid w:val="00BC5614"/>
    <w:rsid w:val="00BD268C"/>
    <w:rsid w:val="00BE0B75"/>
    <w:rsid w:val="00BE286D"/>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67C61"/>
    <w:rsid w:val="00C73CEF"/>
    <w:rsid w:val="00C8208B"/>
    <w:rsid w:val="00C8396E"/>
    <w:rsid w:val="00C83975"/>
    <w:rsid w:val="00C841CF"/>
    <w:rsid w:val="00C95E9B"/>
    <w:rsid w:val="00CA02A0"/>
    <w:rsid w:val="00CA0BAF"/>
    <w:rsid w:val="00CA4D2E"/>
    <w:rsid w:val="00CA6BF5"/>
    <w:rsid w:val="00CA7B21"/>
    <w:rsid w:val="00CB1315"/>
    <w:rsid w:val="00CB5A57"/>
    <w:rsid w:val="00CB6575"/>
    <w:rsid w:val="00CB67B8"/>
    <w:rsid w:val="00CC6DDC"/>
    <w:rsid w:val="00CC7F1D"/>
    <w:rsid w:val="00CD39CD"/>
    <w:rsid w:val="00CD4637"/>
    <w:rsid w:val="00CF3BC3"/>
    <w:rsid w:val="00CF4CC9"/>
    <w:rsid w:val="00D00502"/>
    <w:rsid w:val="00D07B7D"/>
    <w:rsid w:val="00D21390"/>
    <w:rsid w:val="00D27B6E"/>
    <w:rsid w:val="00D31EEB"/>
    <w:rsid w:val="00D510E2"/>
    <w:rsid w:val="00D57F33"/>
    <w:rsid w:val="00D62E25"/>
    <w:rsid w:val="00D6494F"/>
    <w:rsid w:val="00D66C82"/>
    <w:rsid w:val="00D67BA4"/>
    <w:rsid w:val="00D84802"/>
    <w:rsid w:val="00D86383"/>
    <w:rsid w:val="00D922ED"/>
    <w:rsid w:val="00D97C1E"/>
    <w:rsid w:val="00DA1D8E"/>
    <w:rsid w:val="00DA3B66"/>
    <w:rsid w:val="00DA5A8E"/>
    <w:rsid w:val="00DB13ED"/>
    <w:rsid w:val="00DB24AF"/>
    <w:rsid w:val="00DE61A8"/>
    <w:rsid w:val="00DE68B0"/>
    <w:rsid w:val="00DF6A6C"/>
    <w:rsid w:val="00E0167D"/>
    <w:rsid w:val="00E03EEE"/>
    <w:rsid w:val="00E17CF9"/>
    <w:rsid w:val="00E27EE1"/>
    <w:rsid w:val="00E44F28"/>
    <w:rsid w:val="00E46F30"/>
    <w:rsid w:val="00E47859"/>
    <w:rsid w:val="00E57860"/>
    <w:rsid w:val="00E704A6"/>
    <w:rsid w:val="00E7319E"/>
    <w:rsid w:val="00E80970"/>
    <w:rsid w:val="00E81C85"/>
    <w:rsid w:val="00E9184E"/>
    <w:rsid w:val="00E96AA8"/>
    <w:rsid w:val="00EA15DC"/>
    <w:rsid w:val="00EA3E7B"/>
    <w:rsid w:val="00EA72FE"/>
    <w:rsid w:val="00EB29DF"/>
    <w:rsid w:val="00EB3A70"/>
    <w:rsid w:val="00ED5706"/>
    <w:rsid w:val="00EE315B"/>
    <w:rsid w:val="00EE4569"/>
    <w:rsid w:val="00F0285D"/>
    <w:rsid w:val="00F062EB"/>
    <w:rsid w:val="00F10BF7"/>
    <w:rsid w:val="00F2146A"/>
    <w:rsid w:val="00F27278"/>
    <w:rsid w:val="00F32FE4"/>
    <w:rsid w:val="00F43D21"/>
    <w:rsid w:val="00F47881"/>
    <w:rsid w:val="00F647FB"/>
    <w:rsid w:val="00F65298"/>
    <w:rsid w:val="00F67598"/>
    <w:rsid w:val="00F72DAE"/>
    <w:rsid w:val="00F73D39"/>
    <w:rsid w:val="00F76FB7"/>
    <w:rsid w:val="00F816FE"/>
    <w:rsid w:val="00F921E5"/>
    <w:rsid w:val="00F94ADE"/>
    <w:rsid w:val="00F96414"/>
    <w:rsid w:val="00FA4B55"/>
    <w:rsid w:val="00FA7E7A"/>
    <w:rsid w:val="00FC4A9C"/>
    <w:rsid w:val="00FC4B65"/>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9BB547"/>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98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FA30-037A-4034-8AC7-52EB0656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2158</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LindaV</cp:lastModifiedBy>
  <cp:revision>2</cp:revision>
  <cp:lastPrinted>2021-09-15T06:05:00Z</cp:lastPrinted>
  <dcterms:created xsi:type="dcterms:W3CDTF">2022-04-29T07:36:00Z</dcterms:created>
  <dcterms:modified xsi:type="dcterms:W3CDTF">2022-04-29T07:36:00Z</dcterms:modified>
</cp:coreProperties>
</file>